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12" w:rsidRDefault="00DB5A12" w:rsidP="00DB5A12">
      <w:pPr>
        <w:pStyle w:val="1"/>
        <w:numPr>
          <w:ilvl w:val="0"/>
          <w:numId w:val="0"/>
        </w:numPr>
      </w:pPr>
      <w:bookmarkStart w:id="0" w:name="_Toc42168856"/>
      <w:bookmarkStart w:id="1" w:name="_GoBack"/>
      <w:r>
        <w:t>Альтернативные варианты реализации ГИП по возможным видам и способам финансирования</w:t>
      </w:r>
      <w:bookmarkEnd w:id="0"/>
      <w:bookmarkEnd w:id="1"/>
    </w:p>
    <w:p w:rsidR="00DB5A12" w:rsidRPr="00BA5A3F" w:rsidRDefault="00DB5A12" w:rsidP="00DB5A12">
      <w:pPr>
        <w:pStyle w:val="a2"/>
      </w:pPr>
      <w:r>
        <w:t>Описание</w:t>
      </w:r>
      <w:r w:rsidRPr="00BA5A3F">
        <w:t xml:space="preserve"> возможност</w:t>
      </w:r>
      <w:r>
        <w:t>и</w:t>
      </w:r>
      <w:r w:rsidRPr="00BA5A3F">
        <w:t xml:space="preserve"> (невозможност</w:t>
      </w:r>
      <w:r>
        <w:t>и</w:t>
      </w:r>
      <w:r w:rsidRPr="00BA5A3F">
        <w:t>) реализации ГИП по следующим видам и</w:t>
      </w:r>
      <w:r>
        <w:t xml:space="preserve"> </w:t>
      </w:r>
      <w:r w:rsidRPr="00BA5A3F">
        <w:t>способам финансирования</w:t>
      </w:r>
      <w:r>
        <w:t>:</w:t>
      </w:r>
    </w:p>
    <w:p w:rsidR="00DB5A12" w:rsidRDefault="00DB5A12" w:rsidP="00DB5A12">
      <w:pPr>
        <w:pStyle w:val="a0"/>
        <w:numPr>
          <w:ilvl w:val="0"/>
          <w:numId w:val="4"/>
        </w:numPr>
      </w:pPr>
      <w:r>
        <w:t>Бюджетный инвестиционный проект:</w:t>
      </w:r>
    </w:p>
    <w:p w:rsidR="00DB5A12" w:rsidRDefault="00DB5A12" w:rsidP="00DB5A12">
      <w:pPr>
        <w:pStyle w:val="a2"/>
      </w:pPr>
      <w:r w:rsidRPr="00BA5A3F">
        <w:t xml:space="preserve">В связи с тем, что </w:t>
      </w:r>
      <w:r>
        <w:t xml:space="preserve">КЧС </w:t>
      </w:r>
      <w:r w:rsidRPr="0001021D">
        <w:t>МВД</w:t>
      </w:r>
      <w:r w:rsidRPr="0001021D">
        <w:rPr>
          <w:sz w:val="24"/>
        </w:rPr>
        <w:t xml:space="preserve"> </w:t>
      </w:r>
      <w:r w:rsidRPr="00BA5A3F">
        <w:t>является государственной организацией, не занимающейся коммерческой деятельностью и получающей финансирование только из государственного бюджета</w:t>
      </w:r>
      <w:r w:rsidRPr="0001021D">
        <w:t xml:space="preserve"> финансирование проекта </w:t>
      </w:r>
      <w:r>
        <w:t>возможно</w:t>
      </w:r>
      <w:r w:rsidRPr="0001021D">
        <w:t xml:space="preserve"> за счёт средств республиканского бюджета. </w:t>
      </w:r>
    </w:p>
    <w:p w:rsidR="00DB5A12" w:rsidRDefault="00DB5A12" w:rsidP="00DB5A12">
      <w:pPr>
        <w:pStyle w:val="a2"/>
      </w:pPr>
      <w:proofErr w:type="gramStart"/>
      <w:r>
        <w:t xml:space="preserve">В соответствии с пунктом </w:t>
      </w:r>
      <w:r w:rsidRPr="005C1C59">
        <w:t>57-1)</w:t>
      </w:r>
      <w:r>
        <w:t xml:space="preserve"> статьи 3 Бюджетного кодекса Республики Казахстан, проект по модернизации КИКС ГСЧС является го</w:t>
      </w:r>
      <w:r w:rsidRPr="005C1C59">
        <w:t>сударственны</w:t>
      </w:r>
      <w:r>
        <w:t>м</w:t>
      </w:r>
      <w:r w:rsidRPr="005C1C59">
        <w:t xml:space="preserve"> инвестиционны</w:t>
      </w:r>
      <w:r>
        <w:t>м</w:t>
      </w:r>
      <w:r w:rsidRPr="005C1C59">
        <w:t xml:space="preserve"> проект</w:t>
      </w:r>
      <w:r>
        <w:t xml:space="preserve">ом. </w:t>
      </w:r>
      <w:proofErr w:type="gramEnd"/>
    </w:p>
    <w:p w:rsidR="00DB5A12" w:rsidRDefault="00DB5A12" w:rsidP="00DB5A12">
      <w:pPr>
        <w:pStyle w:val="a2"/>
      </w:pPr>
      <w:r>
        <w:t xml:space="preserve">На основании п. 4 и </w:t>
      </w:r>
      <w:proofErr w:type="spellStart"/>
      <w:r>
        <w:t>пп</w:t>
      </w:r>
      <w:proofErr w:type="spellEnd"/>
      <w:r>
        <w:t xml:space="preserve"> 1) п. 3 статьи 151 Бюджетного кодекса проект по модернизации КИКС ГСЧС классифицируется:</w:t>
      </w:r>
    </w:p>
    <w:p w:rsidR="00DB5A12" w:rsidRDefault="00DB5A12" w:rsidP="00DB5A12">
      <w:pPr>
        <w:pStyle w:val="a"/>
      </w:pPr>
      <w:r>
        <w:rPr>
          <w:shd w:val="clear" w:color="auto" w:fill="FFFFFF"/>
        </w:rPr>
        <w:t>по виду собственности</w:t>
      </w:r>
      <w:r>
        <w:t xml:space="preserve"> – </w:t>
      </w:r>
      <w:proofErr w:type="gramStart"/>
      <w:r>
        <w:t>республиканский</w:t>
      </w:r>
      <w:proofErr w:type="gramEnd"/>
      <w:r>
        <w:t>;</w:t>
      </w:r>
    </w:p>
    <w:p w:rsidR="00DB5A12" w:rsidRPr="0001021D" w:rsidRDefault="00DB5A12" w:rsidP="00DB5A12">
      <w:pPr>
        <w:pStyle w:val="a"/>
      </w:pPr>
      <w:r>
        <w:rPr>
          <w:shd w:val="clear" w:color="auto" w:fill="FFFFFF"/>
        </w:rPr>
        <w:t>по получателям выгод</w:t>
      </w:r>
      <w:r>
        <w:t xml:space="preserve"> – </w:t>
      </w:r>
      <w:proofErr w:type="gramStart"/>
      <w:r>
        <w:t>республиканский</w:t>
      </w:r>
      <w:proofErr w:type="gramEnd"/>
      <w:r>
        <w:t>.</w:t>
      </w:r>
    </w:p>
    <w:p w:rsidR="00DB5A12" w:rsidRPr="008816E1" w:rsidRDefault="00DB5A12" w:rsidP="00DB5A12">
      <w:pPr>
        <w:pStyle w:val="a2"/>
      </w:pPr>
      <w:r w:rsidRPr="0001021D">
        <w:t xml:space="preserve">Финансирование ГИП в полном </w:t>
      </w:r>
      <w:proofErr w:type="gramStart"/>
      <w:r w:rsidRPr="0001021D">
        <w:t>объеме</w:t>
      </w:r>
      <w:proofErr w:type="gramEnd"/>
      <w:r w:rsidRPr="0001021D">
        <w:t xml:space="preserve"> </w:t>
      </w:r>
      <w:r>
        <w:t>возможно</w:t>
      </w:r>
      <w:r w:rsidRPr="0001021D">
        <w:t xml:space="preserve"> производить за счет средств республиканского бюджета. Оплата услуг по разработке, развитию и сопровождению ППО и другие инвестиционные и эксплуатационные издержки должны покрываться за счет республиканского бюджета в соответствии с законодательством Республики Казахстан о государственных закупках.</w:t>
      </w:r>
      <w:r w:rsidRPr="008816E1">
        <w:t xml:space="preserve"> </w:t>
      </w:r>
    </w:p>
    <w:p w:rsidR="00DB5A12" w:rsidRPr="0001021D" w:rsidRDefault="00DB5A12" w:rsidP="00DB5A12">
      <w:pPr>
        <w:pStyle w:val="a0"/>
        <w:numPr>
          <w:ilvl w:val="0"/>
          <w:numId w:val="4"/>
        </w:numPr>
      </w:pPr>
      <w:r w:rsidRPr="00BA5A3F">
        <w:t>Бюджетные инвестиции, планируемые к реализации посредством участия государства в уставном капитале юрид</w:t>
      </w:r>
      <w:r>
        <w:t>ических лиц:</w:t>
      </w:r>
    </w:p>
    <w:p w:rsidR="00DB5A12" w:rsidRPr="008816E1" w:rsidRDefault="00DB5A12" w:rsidP="00DB5A12">
      <w:pPr>
        <w:pStyle w:val="a2"/>
      </w:pPr>
      <w:r w:rsidRPr="008816E1">
        <w:t xml:space="preserve">Финансирование ГИП невозможно, как «бюджетные инвестиции, планируемые к реализации посредством участия государства в уставном капитале юридических лиц», так как балансодержателем и администратором бюджетной программы Проекта является </w:t>
      </w:r>
      <w:r>
        <w:t>КЧС МВД</w:t>
      </w:r>
      <w:r w:rsidRPr="008816E1">
        <w:t xml:space="preserve">, в </w:t>
      </w:r>
      <w:proofErr w:type="gramStart"/>
      <w:r w:rsidRPr="008816E1">
        <w:t>связи</w:t>
      </w:r>
      <w:proofErr w:type="gramEnd"/>
      <w:r w:rsidRPr="008816E1">
        <w:t xml:space="preserve"> с чем данный способ финансирования не рассматривается как возможный.</w:t>
      </w:r>
    </w:p>
    <w:p w:rsidR="00DB5A12" w:rsidRPr="00BA5A3F" w:rsidRDefault="00DB5A12" w:rsidP="00DB5A12">
      <w:pPr>
        <w:pStyle w:val="a0"/>
        <w:numPr>
          <w:ilvl w:val="0"/>
          <w:numId w:val="4"/>
        </w:numPr>
      </w:pPr>
      <w:r w:rsidRPr="00BA5A3F">
        <w:t>Бюджетный кредит</w:t>
      </w:r>
      <w:r>
        <w:t>:</w:t>
      </w:r>
      <w:r w:rsidRPr="00BA5A3F">
        <w:t xml:space="preserve"> </w:t>
      </w:r>
    </w:p>
    <w:p w:rsidR="00DB5A12" w:rsidRPr="008816E1" w:rsidRDefault="00DB5A12" w:rsidP="00DB5A12">
      <w:pPr>
        <w:pStyle w:val="a2"/>
      </w:pPr>
      <w:r w:rsidRPr="008816E1">
        <w:t>Финансирование ГИП невозможно, как «бюджетный кредит», ввиду его несоответствия принципам возвратности, обеспеченности, платности и окупаемости.</w:t>
      </w:r>
    </w:p>
    <w:p w:rsidR="00DB5A12" w:rsidRPr="0001021D" w:rsidRDefault="00DB5A12" w:rsidP="00DB5A12">
      <w:pPr>
        <w:pStyle w:val="a0"/>
        <w:numPr>
          <w:ilvl w:val="0"/>
          <w:numId w:val="4"/>
        </w:numPr>
      </w:pPr>
      <w:r w:rsidRPr="008816E1">
        <w:t>Проект ГЧП, в том числе концессионный проект</w:t>
      </w:r>
      <w:r>
        <w:t>:</w:t>
      </w:r>
    </w:p>
    <w:p w:rsidR="00DB5A12" w:rsidRPr="0001021D" w:rsidRDefault="00DB5A12" w:rsidP="00DB5A12">
      <w:pPr>
        <w:pStyle w:val="a2"/>
      </w:pPr>
      <w:r w:rsidRPr="0001021D">
        <w:t xml:space="preserve">Финансирование ГИП возможно, как «концессионный проект». </w:t>
      </w:r>
      <w:proofErr w:type="gramStart"/>
      <w:r w:rsidRPr="0001021D">
        <w:t>Согласно Статьи</w:t>
      </w:r>
      <w:proofErr w:type="gramEnd"/>
      <w:r w:rsidRPr="0001021D">
        <w:t xml:space="preserve"> 7. Источники возмещения затрат и получения доходов концессионера Закона Республики Казахстан от 7 июля 2006 года № 167-III «О концессиях» (с изменениями и дополнениями по состоянию на 28.12.2018 г.) возможно применить следующие механизмы возмещения затрат частного партнера (концессионера):</w:t>
      </w:r>
    </w:p>
    <w:p w:rsidR="00DB5A12" w:rsidRPr="0001021D" w:rsidRDefault="00DB5A12" w:rsidP="00DB5A12">
      <w:pPr>
        <w:pStyle w:val="a"/>
      </w:pPr>
      <w:r w:rsidRPr="0001021D">
        <w:t>компенсация инвестиционных затрат концессионера в соответствии с бюджетным законодательством Республики Казахстан;</w:t>
      </w:r>
    </w:p>
    <w:p w:rsidR="00DB5A12" w:rsidRPr="0001021D" w:rsidRDefault="00DB5A12" w:rsidP="00DB5A12">
      <w:pPr>
        <w:pStyle w:val="a"/>
      </w:pPr>
      <w:r w:rsidRPr="0001021D">
        <w:lastRenderedPageBreak/>
        <w:t>компенсация эксплуатационных затрат концессионера в пределах объемов расходов на содержание объектов социальной инфраструктуры и жизнеобеспечения в соответств</w:t>
      </w:r>
      <w:r>
        <w:t>ующей отрасли (сфере) экономики.</w:t>
      </w:r>
    </w:p>
    <w:p w:rsidR="00DB5A12" w:rsidRPr="0001021D" w:rsidRDefault="00DB5A12" w:rsidP="00DB5A12">
      <w:pPr>
        <w:pStyle w:val="a2"/>
      </w:pPr>
      <w:r w:rsidRPr="0001021D">
        <w:t>В данном случае объектом концессии будет рассматриваться КИКС</w:t>
      </w:r>
      <w:r>
        <w:t xml:space="preserve"> ГСЧС</w:t>
      </w:r>
      <w:r w:rsidRPr="0001021D">
        <w:t>. Инвестиционные затраты концессионера включают в себя разработку и внедрение объекта концессии, в том числе и все сопутствующие услуги. К эксплуатационным затратам относятся услуги по сопровождению</w:t>
      </w:r>
      <w:r>
        <w:t xml:space="preserve"> и технической поддержке</w:t>
      </w:r>
      <w:r w:rsidRPr="0001021D">
        <w:t xml:space="preserve"> ППО и другие инвестиционные и эксплуатационные издержки. Форму и порядок оплат компенсаций необходимо детально определить в договоре </w:t>
      </w:r>
      <w:proofErr w:type="gramStart"/>
      <w:r>
        <w:t>государственного-частного</w:t>
      </w:r>
      <w:proofErr w:type="gramEnd"/>
      <w:r>
        <w:t xml:space="preserve"> партнерства</w:t>
      </w:r>
      <w:r w:rsidRPr="0001021D">
        <w:t>.</w:t>
      </w:r>
    </w:p>
    <w:p w:rsidR="00DB5A12" w:rsidRPr="0001021D" w:rsidRDefault="00DB5A12" w:rsidP="00DB5A12">
      <w:pPr>
        <w:pStyle w:val="a0"/>
        <w:numPr>
          <w:ilvl w:val="0"/>
          <w:numId w:val="4"/>
        </w:numPr>
      </w:pPr>
      <w:r w:rsidRPr="008816E1">
        <w:t>Частные инвестиции</w:t>
      </w:r>
    </w:p>
    <w:p w:rsidR="00DB5A12" w:rsidRPr="008816E1" w:rsidRDefault="00DB5A12" w:rsidP="00DB5A12">
      <w:pPr>
        <w:pStyle w:val="a2"/>
      </w:pPr>
      <w:r w:rsidRPr="008816E1">
        <w:t>Финансирование ГИП невозможно, как «частные инвестиции».</w:t>
      </w:r>
    </w:p>
    <w:p w:rsidR="00DB5A12" w:rsidRPr="008816E1" w:rsidRDefault="00DB5A12" w:rsidP="00DB5A12">
      <w:pPr>
        <w:pStyle w:val="a2"/>
      </w:pPr>
      <w:r w:rsidRPr="008816E1">
        <w:t xml:space="preserve">Проект не является коммерческим, получение доходов от его реализации не предполагается, следовательно, получение прямых экономических выгод не предусмотрено. </w:t>
      </w:r>
    </w:p>
    <w:p w:rsidR="00DB5A12" w:rsidRPr="008816E1" w:rsidRDefault="00DB5A12" w:rsidP="00DB5A12">
      <w:pPr>
        <w:pStyle w:val="a2"/>
      </w:pPr>
      <w:r w:rsidRPr="008816E1">
        <w:t>В этой связи, привлечение частных инвестиций для реализации проекта не может быть использовано в качестве способа финансирования.</w:t>
      </w:r>
    </w:p>
    <w:p w:rsidR="00DB5A12" w:rsidRDefault="00DB5A12" w:rsidP="00DB5A12">
      <w:pPr>
        <w:pStyle w:val="a2"/>
      </w:pPr>
      <w:r>
        <w:t>Также, были рассмотрены варианты реализации проекта по сервисной модели информатизации, в рамках которой возможны два пути реализации:</w:t>
      </w:r>
    </w:p>
    <w:p w:rsidR="00DB5A12" w:rsidRDefault="00DB5A12" w:rsidP="00DB5A12">
      <w:pPr>
        <w:pStyle w:val="a0"/>
        <w:numPr>
          <w:ilvl w:val="0"/>
          <w:numId w:val="5"/>
        </w:numPr>
      </w:pPr>
      <w:r>
        <w:t>Сервисный программный продукт</w:t>
      </w:r>
    </w:p>
    <w:p w:rsidR="00DB5A12" w:rsidRDefault="00DB5A12" w:rsidP="00DB5A12">
      <w:pPr>
        <w:pStyle w:val="a2"/>
      </w:pPr>
      <w:r>
        <w:t xml:space="preserve">В рамках данного метода КЧС МВД публикует задание на проектирование на отдельные сервисы, которые только в совокупности образуют конкретную ИС. Владельцем сервиса является поставщик, который в свою очередь передаёт сервис в аренду Заказчику (Покупателю). </w:t>
      </w:r>
    </w:p>
    <w:p w:rsidR="00DB5A12" w:rsidRDefault="00DB5A12" w:rsidP="00DB5A12">
      <w:pPr>
        <w:pStyle w:val="a2"/>
      </w:pPr>
      <w:r>
        <w:t xml:space="preserve">В связи с тем, что функции КЧС МВД носят узкий специфический отраслевой характер, и служат для выполнения реализации </w:t>
      </w:r>
      <w:r w:rsidRPr="0062246F">
        <w:rPr>
          <w:szCs w:val="28"/>
        </w:rPr>
        <w:t>государственной политики в сфере гражданской защиты</w:t>
      </w:r>
      <w:r>
        <w:t>, то вероятность привлечения потенциальных поставщиков для разработки отдельных сервисов крайне низка.</w:t>
      </w:r>
    </w:p>
    <w:p w:rsidR="00DB5A12" w:rsidRDefault="00DB5A12" w:rsidP="00DB5A12">
      <w:pPr>
        <w:pStyle w:val="a2"/>
      </w:pPr>
      <w:r>
        <w:t>При этом</w:t>
      </w:r>
      <w:proofErr w:type="gramStart"/>
      <w:r>
        <w:t>,</w:t>
      </w:r>
      <w:proofErr w:type="gramEnd"/>
      <w:r>
        <w:t xml:space="preserve"> в случае использования сервисной модели информатизации количество сервисных программных продуктов будет настолько велико, что управление поставщиками отрицательно повлияет на качество и оперативность исполнения государственных функций КЧС МВД. В то же время, по причине специфичности процессов, данные сервисы не смогут повторно использоваться в других отраслях, что повлияет на заинтересованность потенциальных поставщиков в их разработке.</w:t>
      </w:r>
    </w:p>
    <w:p w:rsidR="00DB5A12" w:rsidRDefault="00DB5A12" w:rsidP="00DB5A12">
      <w:pPr>
        <w:pStyle w:val="a0"/>
        <w:numPr>
          <w:ilvl w:val="0"/>
          <w:numId w:val="5"/>
        </w:numPr>
      </w:pPr>
      <w:r>
        <w:t>Государственно-частное партнёрство с привлечением частных инвестиций.</w:t>
      </w:r>
    </w:p>
    <w:p w:rsidR="00DB5A12" w:rsidRPr="0001021D" w:rsidRDefault="00DB5A12" w:rsidP="00DB5A12">
      <w:pPr>
        <w:pStyle w:val="a2"/>
      </w:pPr>
      <w:r>
        <w:t xml:space="preserve">Данная модель предполагает гарантированный возврат инвестиций частным инвесторам. </w:t>
      </w:r>
      <w:r w:rsidRPr="0001021D">
        <w:t xml:space="preserve">Особым преимуществом реализации ГИП как проект ГЧП (концессионный проект) является то, что значительную степень ответственности и обязательств по реализации проекта принимает на себя частный партнер (концессионер), а также продолжит сопровождать ППО на период действия договора </w:t>
      </w:r>
      <w:proofErr w:type="gramStart"/>
      <w:r>
        <w:t>государственного-частного</w:t>
      </w:r>
      <w:proofErr w:type="gramEnd"/>
      <w:r>
        <w:t xml:space="preserve"> партнерства</w:t>
      </w:r>
      <w:r w:rsidRPr="0001021D">
        <w:t xml:space="preserve">. Так же буду снижены нагрузки на </w:t>
      </w:r>
      <w:r>
        <w:t>р</w:t>
      </w:r>
      <w:r w:rsidRPr="0001021D">
        <w:t xml:space="preserve">еспубликанский бюджет в соответствии с </w:t>
      </w:r>
      <w:r w:rsidRPr="0001021D">
        <w:lastRenderedPageBreak/>
        <w:t xml:space="preserve">условиями порядка выплат компенсаций частному партнеру (концессионеру), определенными договором </w:t>
      </w:r>
      <w:r>
        <w:t>ГЧП</w:t>
      </w:r>
      <w:r w:rsidRPr="0001021D">
        <w:t>.</w:t>
      </w:r>
    </w:p>
    <w:p w:rsidR="00DB5A12" w:rsidRDefault="00DB5A12" w:rsidP="00DB5A12">
      <w:pPr>
        <w:pStyle w:val="a2"/>
      </w:pPr>
      <w:r>
        <w:t>На основании вышеизложенного, считаем, что наиболее оптимальным и целесообразным вариантом реализации данного Проекта является п</w:t>
      </w:r>
      <w:r w:rsidRPr="008816E1">
        <w:t xml:space="preserve">роект </w:t>
      </w:r>
      <w:r>
        <w:t>государственно-частного партнёрства.</w:t>
      </w:r>
    </w:p>
    <w:p w:rsidR="002A104F" w:rsidRDefault="002A104F"/>
    <w:sectPr w:rsidR="002A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A4B39E"/>
    <w:lvl w:ilvl="0">
      <w:start w:val="1"/>
      <w:numFmt w:val="bullet"/>
      <w:pStyle w:val="a"/>
      <w:lvlText w:val=""/>
      <w:lvlJc w:val="left"/>
      <w:pPr>
        <w:tabs>
          <w:tab w:val="num" w:pos="993"/>
        </w:tabs>
        <w:ind w:left="-141" w:firstLine="709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E08876DE"/>
    <w:lvl w:ilvl="0">
      <w:start w:val="1"/>
      <w:numFmt w:val="decimal"/>
      <w:pStyle w:val="1"/>
      <w:lvlText w:val="%1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44"/>
        </w:tabs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2">
    <w:nsid w:val="4E4A2C92"/>
    <w:multiLevelType w:val="multilevel"/>
    <w:tmpl w:val="ABA0C1C4"/>
    <w:lvl w:ilvl="0">
      <w:start w:val="1"/>
      <w:numFmt w:val="decimal"/>
      <w:pStyle w:val="a0"/>
      <w:lvlText w:val="%1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  <w:lang w:val="ru-RU"/>
      </w:rPr>
    </w:lvl>
    <w:lvl w:ilvl="1">
      <w:start w:val="1"/>
      <w:numFmt w:val="decimal"/>
      <w:lvlText w:val="%1.%2)"/>
      <w:lvlJc w:val="left"/>
      <w:pPr>
        <w:tabs>
          <w:tab w:val="num" w:pos="2126"/>
        </w:tabs>
        <w:ind w:left="0" w:firstLine="1276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2835"/>
        </w:tabs>
        <w:ind w:left="0" w:firstLine="1276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3827"/>
        </w:tabs>
        <w:ind w:left="0" w:firstLine="1276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4320"/>
        </w:tabs>
        <w:ind w:left="0" w:firstLine="1276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4680"/>
        </w:tabs>
        <w:ind w:left="0" w:firstLine="1276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tabs>
          <w:tab w:val="num" w:pos="5400"/>
        </w:tabs>
        <w:ind w:left="0" w:firstLine="1276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tabs>
          <w:tab w:val="num" w:pos="6120"/>
        </w:tabs>
        <w:ind w:left="0" w:firstLine="1276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tabs>
          <w:tab w:val="num" w:pos="6480"/>
        </w:tabs>
        <w:ind w:left="0" w:firstLine="1276"/>
      </w:pPr>
      <w:rPr>
        <w:rFonts w:hint="default"/>
      </w:rPr>
    </w:lvl>
  </w:abstractNum>
  <w:abstractNum w:abstractNumId="3">
    <w:nsid w:val="6CB40248"/>
    <w:multiLevelType w:val="multilevel"/>
    <w:tmpl w:val="4780594C"/>
    <w:lvl w:ilvl="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2126"/>
        </w:tabs>
        <w:ind w:left="0" w:firstLine="1276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2835"/>
        </w:tabs>
        <w:ind w:left="0" w:firstLine="1843"/>
      </w:pPr>
      <w:rPr>
        <w:rFonts w:hint="default"/>
      </w:rPr>
    </w:lvl>
    <w:lvl w:ilvl="3">
      <w:start w:val="1"/>
      <w:numFmt w:val="decimal"/>
      <w:lvlText w:val="%1.%2.%3.%4)"/>
      <w:lvlJc w:val="left"/>
      <w:pPr>
        <w:tabs>
          <w:tab w:val="num" w:pos="3827"/>
        </w:tabs>
        <w:ind w:left="0" w:firstLine="2410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tabs>
          <w:tab w:val="num" w:pos="4320"/>
        </w:tabs>
        <w:ind w:left="0" w:firstLine="2977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tabs>
          <w:tab w:val="num" w:pos="4680"/>
        </w:tabs>
        <w:ind w:left="0" w:firstLine="35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474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041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608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12"/>
    <w:rsid w:val="002A104F"/>
    <w:rsid w:val="00D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2"/>
    <w:link w:val="10"/>
    <w:qFormat/>
    <w:rsid w:val="00DB5A12"/>
    <w:pPr>
      <w:keepNext/>
      <w:keepLines/>
      <w:numPr>
        <w:numId w:val="1"/>
      </w:numPr>
      <w:spacing w:after="60" w:line="240" w:lineRule="auto"/>
      <w:contextualSpacing/>
      <w:jc w:val="both"/>
      <w:outlineLvl w:val="0"/>
    </w:pPr>
    <w:rPr>
      <w:rFonts w:ascii="Times New Roman" w:eastAsia="Times New Roman" w:hAnsi="Times New Roman" w:cs="Tahoma"/>
      <w:b/>
      <w:sz w:val="28"/>
      <w:szCs w:val="20"/>
    </w:rPr>
  </w:style>
  <w:style w:type="paragraph" w:styleId="2">
    <w:name w:val="heading 2"/>
    <w:basedOn w:val="a1"/>
    <w:next w:val="a1"/>
    <w:link w:val="20"/>
    <w:qFormat/>
    <w:rsid w:val="00DB5A12"/>
    <w:pPr>
      <w:keepNext/>
      <w:keepLines/>
      <w:numPr>
        <w:ilvl w:val="1"/>
        <w:numId w:val="1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ahoma"/>
      <w:b/>
      <w:bCs/>
      <w:sz w:val="28"/>
      <w:szCs w:val="28"/>
    </w:rPr>
  </w:style>
  <w:style w:type="paragraph" w:styleId="3">
    <w:name w:val="heading 3"/>
    <w:basedOn w:val="a1"/>
    <w:next w:val="a2"/>
    <w:link w:val="30"/>
    <w:qFormat/>
    <w:rsid w:val="00DB5A12"/>
    <w:pPr>
      <w:keepNext/>
      <w:keepLines/>
      <w:numPr>
        <w:ilvl w:val="2"/>
        <w:numId w:val="1"/>
      </w:numPr>
      <w:tabs>
        <w:tab w:val="left" w:pos="879"/>
      </w:tabs>
      <w:spacing w:after="60" w:line="240" w:lineRule="auto"/>
      <w:contextualSpacing/>
      <w:jc w:val="both"/>
      <w:outlineLvl w:val="2"/>
    </w:pPr>
    <w:rPr>
      <w:rFonts w:ascii="Times New Roman" w:eastAsia="Times New Roman" w:hAnsi="Times New Roman" w:cs="Tahoma"/>
      <w:b/>
      <w:sz w:val="28"/>
      <w:szCs w:val="20"/>
    </w:rPr>
  </w:style>
  <w:style w:type="paragraph" w:styleId="4">
    <w:name w:val="heading 4"/>
    <w:basedOn w:val="a1"/>
    <w:next w:val="a2"/>
    <w:link w:val="40"/>
    <w:qFormat/>
    <w:rsid w:val="00DB5A12"/>
    <w:pPr>
      <w:keepNext/>
      <w:keepLines/>
      <w:numPr>
        <w:ilvl w:val="3"/>
        <w:numId w:val="1"/>
      </w:numPr>
      <w:spacing w:after="0" w:line="240" w:lineRule="auto"/>
      <w:contextualSpacing/>
      <w:jc w:val="both"/>
      <w:outlineLvl w:val="3"/>
    </w:pPr>
    <w:rPr>
      <w:rFonts w:ascii="Times New Roman" w:eastAsia="Times New Roman" w:hAnsi="Times New Roman" w:cs="Tahoma"/>
      <w:b/>
      <w:sz w:val="28"/>
      <w:szCs w:val="20"/>
    </w:rPr>
  </w:style>
  <w:style w:type="paragraph" w:styleId="5">
    <w:name w:val="heading 5"/>
    <w:basedOn w:val="a1"/>
    <w:next w:val="a2"/>
    <w:link w:val="50"/>
    <w:qFormat/>
    <w:rsid w:val="00DB5A12"/>
    <w:pPr>
      <w:keepNext/>
      <w:keepLines/>
      <w:numPr>
        <w:ilvl w:val="4"/>
        <w:numId w:val="1"/>
      </w:numPr>
      <w:spacing w:after="60" w:line="240" w:lineRule="auto"/>
      <w:contextualSpacing/>
      <w:jc w:val="both"/>
      <w:outlineLvl w:val="4"/>
    </w:pPr>
    <w:rPr>
      <w:rFonts w:ascii="Times New Roman" w:eastAsia="Times New Roman" w:hAnsi="Times New Roman" w:cs="Tahoma"/>
      <w:b/>
      <w:sz w:val="28"/>
      <w:szCs w:val="20"/>
    </w:rPr>
  </w:style>
  <w:style w:type="paragraph" w:styleId="6">
    <w:name w:val="heading 6"/>
    <w:basedOn w:val="a1"/>
    <w:next w:val="a2"/>
    <w:link w:val="60"/>
    <w:qFormat/>
    <w:rsid w:val="00DB5A12"/>
    <w:pPr>
      <w:numPr>
        <w:ilvl w:val="5"/>
        <w:numId w:val="1"/>
      </w:numPr>
      <w:spacing w:before="60" w:after="60" w:line="240" w:lineRule="auto"/>
      <w:contextualSpacing/>
      <w:jc w:val="both"/>
      <w:outlineLvl w:val="5"/>
    </w:pPr>
    <w:rPr>
      <w:rFonts w:ascii="Times New Roman" w:eastAsia="Times New Roman" w:hAnsi="Times New Roman" w:cs="Tahoma"/>
      <w:sz w:val="28"/>
      <w:szCs w:val="20"/>
      <w:lang w:val="en-US"/>
    </w:rPr>
  </w:style>
  <w:style w:type="paragraph" w:styleId="7">
    <w:name w:val="heading 7"/>
    <w:basedOn w:val="a1"/>
    <w:next w:val="a2"/>
    <w:link w:val="70"/>
    <w:uiPriority w:val="9"/>
    <w:qFormat/>
    <w:rsid w:val="00DB5A12"/>
    <w:pPr>
      <w:numPr>
        <w:ilvl w:val="6"/>
        <w:numId w:val="1"/>
      </w:numPr>
      <w:tabs>
        <w:tab w:val="left" w:pos="1843"/>
      </w:tabs>
      <w:spacing w:before="60" w:after="60" w:line="240" w:lineRule="auto"/>
      <w:contextualSpacing/>
      <w:jc w:val="both"/>
      <w:outlineLvl w:val="6"/>
    </w:pPr>
    <w:rPr>
      <w:rFonts w:ascii="Times" w:eastAsia="Times New Roman" w:hAnsi="Times" w:cs="Tahoma"/>
      <w:sz w:val="28"/>
      <w:szCs w:val="20"/>
      <w:lang w:val="en-US"/>
    </w:rPr>
  </w:style>
  <w:style w:type="paragraph" w:styleId="8">
    <w:name w:val="heading 8"/>
    <w:basedOn w:val="a1"/>
    <w:next w:val="a2"/>
    <w:link w:val="80"/>
    <w:uiPriority w:val="9"/>
    <w:qFormat/>
    <w:rsid w:val="00DB5A12"/>
    <w:pPr>
      <w:numPr>
        <w:ilvl w:val="7"/>
        <w:numId w:val="1"/>
      </w:numPr>
      <w:spacing w:before="60" w:after="60" w:line="240" w:lineRule="auto"/>
      <w:contextualSpacing/>
      <w:outlineLvl w:val="7"/>
    </w:pPr>
    <w:rPr>
      <w:rFonts w:ascii="Times" w:eastAsia="Times New Roman" w:hAnsi="Times" w:cs="Tahoma"/>
      <w:i/>
      <w:sz w:val="28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20">
    <w:name w:val="Заголовок 2 Знак"/>
    <w:basedOn w:val="a3"/>
    <w:link w:val="2"/>
    <w:rsid w:val="00DB5A12"/>
    <w:rPr>
      <w:rFonts w:ascii="Times New Roman" w:eastAsia="Times New Roman" w:hAnsi="Times New Roman" w:cs="Tahoma"/>
      <w:b/>
      <w:bCs/>
      <w:sz w:val="28"/>
      <w:szCs w:val="28"/>
    </w:rPr>
  </w:style>
  <w:style w:type="character" w:customStyle="1" w:styleId="30">
    <w:name w:val="Заголовок 3 Знак"/>
    <w:basedOn w:val="a3"/>
    <w:link w:val="3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40">
    <w:name w:val="Заголовок 4 Знак"/>
    <w:basedOn w:val="a3"/>
    <w:link w:val="4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50">
    <w:name w:val="Заголовок 5 Знак"/>
    <w:basedOn w:val="a3"/>
    <w:link w:val="5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60">
    <w:name w:val="Заголовок 6 Знак"/>
    <w:basedOn w:val="a3"/>
    <w:link w:val="6"/>
    <w:rsid w:val="00DB5A12"/>
    <w:rPr>
      <w:rFonts w:ascii="Times New Roman" w:eastAsia="Times New Roman" w:hAnsi="Times New Roman" w:cs="Tahoma"/>
      <w:sz w:val="28"/>
      <w:szCs w:val="20"/>
      <w:lang w:val="en-US"/>
    </w:rPr>
  </w:style>
  <w:style w:type="character" w:customStyle="1" w:styleId="70">
    <w:name w:val="Заголовок 7 Знак"/>
    <w:basedOn w:val="a3"/>
    <w:link w:val="7"/>
    <w:uiPriority w:val="9"/>
    <w:rsid w:val="00DB5A12"/>
    <w:rPr>
      <w:rFonts w:ascii="Times" w:eastAsia="Times New Roman" w:hAnsi="Times" w:cs="Tahoma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uiPriority w:val="9"/>
    <w:rsid w:val="00DB5A12"/>
    <w:rPr>
      <w:rFonts w:ascii="Times" w:eastAsia="Times New Roman" w:hAnsi="Times" w:cs="Tahoma"/>
      <w:i/>
      <w:sz w:val="28"/>
      <w:szCs w:val="20"/>
      <w:lang w:val="en-US"/>
    </w:rPr>
  </w:style>
  <w:style w:type="paragraph" w:styleId="a2">
    <w:name w:val="Normal Indent"/>
    <w:aliases w:val="Знак, Знак"/>
    <w:basedOn w:val="a1"/>
    <w:link w:val="a6"/>
    <w:rsid w:val="00DB5A12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ahoma"/>
      <w:sz w:val="28"/>
      <w:szCs w:val="20"/>
    </w:rPr>
  </w:style>
  <w:style w:type="character" w:customStyle="1" w:styleId="a6">
    <w:name w:val="Обычный отступ Знак"/>
    <w:aliases w:val="Знак Знак, Знак Знак"/>
    <w:link w:val="a2"/>
    <w:rsid w:val="00DB5A12"/>
    <w:rPr>
      <w:rFonts w:ascii="Times New Roman" w:eastAsia="Times New Roman" w:hAnsi="Times New Roman" w:cs="Tahoma"/>
      <w:sz w:val="28"/>
      <w:szCs w:val="20"/>
    </w:rPr>
  </w:style>
  <w:style w:type="paragraph" w:customStyle="1" w:styleId="a0">
    <w:name w:val="Многоуровневый нумерованный"/>
    <w:basedOn w:val="a2"/>
    <w:link w:val="a7"/>
    <w:rsid w:val="00DB5A12"/>
    <w:pPr>
      <w:numPr>
        <w:numId w:val="2"/>
      </w:numPr>
    </w:pPr>
  </w:style>
  <w:style w:type="character" w:customStyle="1" w:styleId="a7">
    <w:name w:val="Многоуровневый нумерованный Знак"/>
    <w:link w:val="a0"/>
    <w:rsid w:val="00DB5A12"/>
    <w:rPr>
      <w:rFonts w:ascii="Times New Roman" w:eastAsia="Times New Roman" w:hAnsi="Times New Roman" w:cs="Tahoma"/>
      <w:sz w:val="28"/>
      <w:szCs w:val="20"/>
    </w:rPr>
  </w:style>
  <w:style w:type="paragraph" w:styleId="a">
    <w:name w:val="List Bullet"/>
    <w:basedOn w:val="a1"/>
    <w:rsid w:val="00DB5A12"/>
    <w:pPr>
      <w:numPr>
        <w:numId w:val="3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ahom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2"/>
    <w:link w:val="10"/>
    <w:qFormat/>
    <w:rsid w:val="00DB5A12"/>
    <w:pPr>
      <w:keepNext/>
      <w:keepLines/>
      <w:numPr>
        <w:numId w:val="1"/>
      </w:numPr>
      <w:spacing w:after="60" w:line="240" w:lineRule="auto"/>
      <w:contextualSpacing/>
      <w:jc w:val="both"/>
      <w:outlineLvl w:val="0"/>
    </w:pPr>
    <w:rPr>
      <w:rFonts w:ascii="Times New Roman" w:eastAsia="Times New Roman" w:hAnsi="Times New Roman" w:cs="Tahoma"/>
      <w:b/>
      <w:sz w:val="28"/>
      <w:szCs w:val="20"/>
    </w:rPr>
  </w:style>
  <w:style w:type="paragraph" w:styleId="2">
    <w:name w:val="heading 2"/>
    <w:basedOn w:val="a1"/>
    <w:next w:val="a1"/>
    <w:link w:val="20"/>
    <w:qFormat/>
    <w:rsid w:val="00DB5A12"/>
    <w:pPr>
      <w:keepNext/>
      <w:keepLines/>
      <w:numPr>
        <w:ilvl w:val="1"/>
        <w:numId w:val="1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ahoma"/>
      <w:b/>
      <w:bCs/>
      <w:sz w:val="28"/>
      <w:szCs w:val="28"/>
    </w:rPr>
  </w:style>
  <w:style w:type="paragraph" w:styleId="3">
    <w:name w:val="heading 3"/>
    <w:basedOn w:val="a1"/>
    <w:next w:val="a2"/>
    <w:link w:val="30"/>
    <w:qFormat/>
    <w:rsid w:val="00DB5A12"/>
    <w:pPr>
      <w:keepNext/>
      <w:keepLines/>
      <w:numPr>
        <w:ilvl w:val="2"/>
        <w:numId w:val="1"/>
      </w:numPr>
      <w:tabs>
        <w:tab w:val="left" w:pos="879"/>
      </w:tabs>
      <w:spacing w:after="60" w:line="240" w:lineRule="auto"/>
      <w:contextualSpacing/>
      <w:jc w:val="both"/>
      <w:outlineLvl w:val="2"/>
    </w:pPr>
    <w:rPr>
      <w:rFonts w:ascii="Times New Roman" w:eastAsia="Times New Roman" w:hAnsi="Times New Roman" w:cs="Tahoma"/>
      <w:b/>
      <w:sz w:val="28"/>
      <w:szCs w:val="20"/>
    </w:rPr>
  </w:style>
  <w:style w:type="paragraph" w:styleId="4">
    <w:name w:val="heading 4"/>
    <w:basedOn w:val="a1"/>
    <w:next w:val="a2"/>
    <w:link w:val="40"/>
    <w:qFormat/>
    <w:rsid w:val="00DB5A12"/>
    <w:pPr>
      <w:keepNext/>
      <w:keepLines/>
      <w:numPr>
        <w:ilvl w:val="3"/>
        <w:numId w:val="1"/>
      </w:numPr>
      <w:spacing w:after="0" w:line="240" w:lineRule="auto"/>
      <w:contextualSpacing/>
      <w:jc w:val="both"/>
      <w:outlineLvl w:val="3"/>
    </w:pPr>
    <w:rPr>
      <w:rFonts w:ascii="Times New Roman" w:eastAsia="Times New Roman" w:hAnsi="Times New Roman" w:cs="Tahoma"/>
      <w:b/>
      <w:sz w:val="28"/>
      <w:szCs w:val="20"/>
    </w:rPr>
  </w:style>
  <w:style w:type="paragraph" w:styleId="5">
    <w:name w:val="heading 5"/>
    <w:basedOn w:val="a1"/>
    <w:next w:val="a2"/>
    <w:link w:val="50"/>
    <w:qFormat/>
    <w:rsid w:val="00DB5A12"/>
    <w:pPr>
      <w:keepNext/>
      <w:keepLines/>
      <w:numPr>
        <w:ilvl w:val="4"/>
        <w:numId w:val="1"/>
      </w:numPr>
      <w:spacing w:after="60" w:line="240" w:lineRule="auto"/>
      <w:contextualSpacing/>
      <w:jc w:val="both"/>
      <w:outlineLvl w:val="4"/>
    </w:pPr>
    <w:rPr>
      <w:rFonts w:ascii="Times New Roman" w:eastAsia="Times New Roman" w:hAnsi="Times New Roman" w:cs="Tahoma"/>
      <w:b/>
      <w:sz w:val="28"/>
      <w:szCs w:val="20"/>
    </w:rPr>
  </w:style>
  <w:style w:type="paragraph" w:styleId="6">
    <w:name w:val="heading 6"/>
    <w:basedOn w:val="a1"/>
    <w:next w:val="a2"/>
    <w:link w:val="60"/>
    <w:qFormat/>
    <w:rsid w:val="00DB5A12"/>
    <w:pPr>
      <w:numPr>
        <w:ilvl w:val="5"/>
        <w:numId w:val="1"/>
      </w:numPr>
      <w:spacing w:before="60" w:after="60" w:line="240" w:lineRule="auto"/>
      <w:contextualSpacing/>
      <w:jc w:val="both"/>
      <w:outlineLvl w:val="5"/>
    </w:pPr>
    <w:rPr>
      <w:rFonts w:ascii="Times New Roman" w:eastAsia="Times New Roman" w:hAnsi="Times New Roman" w:cs="Tahoma"/>
      <w:sz w:val="28"/>
      <w:szCs w:val="20"/>
      <w:lang w:val="en-US"/>
    </w:rPr>
  </w:style>
  <w:style w:type="paragraph" w:styleId="7">
    <w:name w:val="heading 7"/>
    <w:basedOn w:val="a1"/>
    <w:next w:val="a2"/>
    <w:link w:val="70"/>
    <w:uiPriority w:val="9"/>
    <w:qFormat/>
    <w:rsid w:val="00DB5A12"/>
    <w:pPr>
      <w:numPr>
        <w:ilvl w:val="6"/>
        <w:numId w:val="1"/>
      </w:numPr>
      <w:tabs>
        <w:tab w:val="left" w:pos="1843"/>
      </w:tabs>
      <w:spacing w:before="60" w:after="60" w:line="240" w:lineRule="auto"/>
      <w:contextualSpacing/>
      <w:jc w:val="both"/>
      <w:outlineLvl w:val="6"/>
    </w:pPr>
    <w:rPr>
      <w:rFonts w:ascii="Times" w:eastAsia="Times New Roman" w:hAnsi="Times" w:cs="Tahoma"/>
      <w:sz w:val="28"/>
      <w:szCs w:val="20"/>
      <w:lang w:val="en-US"/>
    </w:rPr>
  </w:style>
  <w:style w:type="paragraph" w:styleId="8">
    <w:name w:val="heading 8"/>
    <w:basedOn w:val="a1"/>
    <w:next w:val="a2"/>
    <w:link w:val="80"/>
    <w:uiPriority w:val="9"/>
    <w:qFormat/>
    <w:rsid w:val="00DB5A12"/>
    <w:pPr>
      <w:numPr>
        <w:ilvl w:val="7"/>
        <w:numId w:val="1"/>
      </w:numPr>
      <w:spacing w:before="60" w:after="60" w:line="240" w:lineRule="auto"/>
      <w:contextualSpacing/>
      <w:outlineLvl w:val="7"/>
    </w:pPr>
    <w:rPr>
      <w:rFonts w:ascii="Times" w:eastAsia="Times New Roman" w:hAnsi="Times" w:cs="Tahoma"/>
      <w:i/>
      <w:sz w:val="28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20">
    <w:name w:val="Заголовок 2 Знак"/>
    <w:basedOn w:val="a3"/>
    <w:link w:val="2"/>
    <w:rsid w:val="00DB5A12"/>
    <w:rPr>
      <w:rFonts w:ascii="Times New Roman" w:eastAsia="Times New Roman" w:hAnsi="Times New Roman" w:cs="Tahoma"/>
      <w:b/>
      <w:bCs/>
      <w:sz w:val="28"/>
      <w:szCs w:val="28"/>
    </w:rPr>
  </w:style>
  <w:style w:type="character" w:customStyle="1" w:styleId="30">
    <w:name w:val="Заголовок 3 Знак"/>
    <w:basedOn w:val="a3"/>
    <w:link w:val="3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40">
    <w:name w:val="Заголовок 4 Знак"/>
    <w:basedOn w:val="a3"/>
    <w:link w:val="4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50">
    <w:name w:val="Заголовок 5 Знак"/>
    <w:basedOn w:val="a3"/>
    <w:link w:val="5"/>
    <w:rsid w:val="00DB5A12"/>
    <w:rPr>
      <w:rFonts w:ascii="Times New Roman" w:eastAsia="Times New Roman" w:hAnsi="Times New Roman" w:cs="Tahoma"/>
      <w:b/>
      <w:sz w:val="28"/>
      <w:szCs w:val="20"/>
    </w:rPr>
  </w:style>
  <w:style w:type="character" w:customStyle="1" w:styleId="60">
    <w:name w:val="Заголовок 6 Знак"/>
    <w:basedOn w:val="a3"/>
    <w:link w:val="6"/>
    <w:rsid w:val="00DB5A12"/>
    <w:rPr>
      <w:rFonts w:ascii="Times New Roman" w:eastAsia="Times New Roman" w:hAnsi="Times New Roman" w:cs="Tahoma"/>
      <w:sz w:val="28"/>
      <w:szCs w:val="20"/>
      <w:lang w:val="en-US"/>
    </w:rPr>
  </w:style>
  <w:style w:type="character" w:customStyle="1" w:styleId="70">
    <w:name w:val="Заголовок 7 Знак"/>
    <w:basedOn w:val="a3"/>
    <w:link w:val="7"/>
    <w:uiPriority w:val="9"/>
    <w:rsid w:val="00DB5A12"/>
    <w:rPr>
      <w:rFonts w:ascii="Times" w:eastAsia="Times New Roman" w:hAnsi="Times" w:cs="Tahoma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uiPriority w:val="9"/>
    <w:rsid w:val="00DB5A12"/>
    <w:rPr>
      <w:rFonts w:ascii="Times" w:eastAsia="Times New Roman" w:hAnsi="Times" w:cs="Tahoma"/>
      <w:i/>
      <w:sz w:val="28"/>
      <w:szCs w:val="20"/>
      <w:lang w:val="en-US"/>
    </w:rPr>
  </w:style>
  <w:style w:type="paragraph" w:styleId="a2">
    <w:name w:val="Normal Indent"/>
    <w:aliases w:val="Знак, Знак"/>
    <w:basedOn w:val="a1"/>
    <w:link w:val="a6"/>
    <w:rsid w:val="00DB5A12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ahoma"/>
      <w:sz w:val="28"/>
      <w:szCs w:val="20"/>
    </w:rPr>
  </w:style>
  <w:style w:type="character" w:customStyle="1" w:styleId="a6">
    <w:name w:val="Обычный отступ Знак"/>
    <w:aliases w:val="Знак Знак, Знак Знак"/>
    <w:link w:val="a2"/>
    <w:rsid w:val="00DB5A12"/>
    <w:rPr>
      <w:rFonts w:ascii="Times New Roman" w:eastAsia="Times New Roman" w:hAnsi="Times New Roman" w:cs="Tahoma"/>
      <w:sz w:val="28"/>
      <w:szCs w:val="20"/>
    </w:rPr>
  </w:style>
  <w:style w:type="paragraph" w:customStyle="1" w:styleId="a0">
    <w:name w:val="Многоуровневый нумерованный"/>
    <w:basedOn w:val="a2"/>
    <w:link w:val="a7"/>
    <w:rsid w:val="00DB5A12"/>
    <w:pPr>
      <w:numPr>
        <w:numId w:val="2"/>
      </w:numPr>
    </w:pPr>
  </w:style>
  <w:style w:type="character" w:customStyle="1" w:styleId="a7">
    <w:name w:val="Многоуровневый нумерованный Знак"/>
    <w:link w:val="a0"/>
    <w:rsid w:val="00DB5A12"/>
    <w:rPr>
      <w:rFonts w:ascii="Times New Roman" w:eastAsia="Times New Roman" w:hAnsi="Times New Roman" w:cs="Tahoma"/>
      <w:sz w:val="28"/>
      <w:szCs w:val="20"/>
    </w:rPr>
  </w:style>
  <w:style w:type="paragraph" w:styleId="a">
    <w:name w:val="List Bullet"/>
    <w:basedOn w:val="a1"/>
    <w:rsid w:val="00DB5A12"/>
    <w:pPr>
      <w:numPr>
        <w:numId w:val="3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2020-08-20T04:07:00Z</dcterms:created>
  <dcterms:modified xsi:type="dcterms:W3CDTF">2020-08-20T04:10:00Z</dcterms:modified>
</cp:coreProperties>
</file>